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3C" w:rsidRPr="00EC5359" w:rsidRDefault="00C0003C" w:rsidP="00C0003C">
      <w:pPr>
        <w:tabs>
          <w:tab w:val="center" w:pos="4536"/>
          <w:tab w:val="right" w:pos="9639"/>
        </w:tabs>
        <w:spacing w:after="0" w:line="240" w:lineRule="auto"/>
        <w:ind w:left="-708" w:right="-567" w:hanging="1"/>
        <w:jc w:val="center"/>
        <w:rPr>
          <w:rFonts w:ascii="Times New Roman" w:hAnsi="Times New Roman"/>
          <w:noProof/>
          <w:sz w:val="24"/>
          <w:szCs w:val="20"/>
          <w:lang w:eastAsia="pl-PL"/>
        </w:rPr>
      </w:pPr>
      <w:r>
        <w:rPr>
          <w:rFonts w:ascii="Times New Roman" w:hAnsi="Times New Roman"/>
          <w:noProof/>
          <w:sz w:val="24"/>
          <w:szCs w:val="20"/>
          <w:lang w:eastAsia="pl-PL"/>
        </w:rPr>
        <w:drawing>
          <wp:inline distT="0" distB="0" distL="0" distR="0" wp14:anchorId="79F9EECF" wp14:editId="044B69F2">
            <wp:extent cx="874395" cy="588645"/>
            <wp:effectExtent l="0" t="0" r="1905" b="1905"/>
            <wp:docPr id="1" name="Obraz 1" descr="C:\Users\STANOW~1\AppData\Local\Temp\Rar$DI56.504\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TANOW~1\AppData\Local\Temp\Rar$DI56.504\flag_yellow_lo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4395" cy="588645"/>
                    </a:xfrm>
                    <a:prstGeom prst="rect">
                      <a:avLst/>
                    </a:prstGeom>
                    <a:noFill/>
                    <a:ln>
                      <a:noFill/>
                    </a:ln>
                  </pic:spPr>
                </pic:pic>
              </a:graphicData>
            </a:graphic>
          </wp:inline>
        </w:drawing>
      </w:r>
      <w:r>
        <w:rPr>
          <w:rFonts w:ascii="Times New Roman" w:hAnsi="Times New Roman"/>
          <w:noProof/>
          <w:sz w:val="24"/>
          <w:szCs w:val="20"/>
          <w:lang w:eastAsia="pl-PL"/>
        </w:rPr>
        <w:drawing>
          <wp:inline distT="0" distB="0" distL="0" distR="0" wp14:anchorId="5C2C2E5F" wp14:editId="25FBDAF7">
            <wp:extent cx="1693545" cy="612140"/>
            <wp:effectExtent l="0" t="0" r="1905" b="0"/>
            <wp:docPr id="2" name="Obraz 2" descr="Opis: logo 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w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545" cy="612140"/>
                    </a:xfrm>
                    <a:prstGeom prst="rect">
                      <a:avLst/>
                    </a:prstGeom>
                    <a:noFill/>
                    <a:ln>
                      <a:noFill/>
                    </a:ln>
                  </pic:spPr>
                </pic:pic>
              </a:graphicData>
            </a:graphic>
          </wp:inline>
        </w:drawing>
      </w:r>
      <w:r>
        <w:rPr>
          <w:rFonts w:ascii="Times New Roman" w:hAnsi="Times New Roman"/>
          <w:noProof/>
          <w:sz w:val="24"/>
          <w:szCs w:val="20"/>
          <w:lang w:eastAsia="pl-PL"/>
        </w:rPr>
        <w:drawing>
          <wp:inline distT="0" distB="0" distL="0" distR="0" wp14:anchorId="4A0BF126" wp14:editId="472F1A38">
            <wp:extent cx="556895" cy="548640"/>
            <wp:effectExtent l="0" t="0" r="0" b="3810"/>
            <wp:docPr id="3" name="Obraz 3" descr="Opis: Leader_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Leader_07-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548640"/>
                    </a:xfrm>
                    <a:prstGeom prst="rect">
                      <a:avLst/>
                    </a:prstGeom>
                    <a:noFill/>
                    <a:ln>
                      <a:noFill/>
                    </a:ln>
                  </pic:spPr>
                </pic:pic>
              </a:graphicData>
            </a:graphic>
          </wp:inline>
        </w:drawing>
      </w:r>
      <w:r>
        <w:rPr>
          <w:b/>
          <w:noProof/>
          <w:lang w:eastAsia="pl-PL"/>
        </w:rPr>
        <w:drawing>
          <wp:inline distT="0" distB="0" distL="0" distR="0" wp14:anchorId="750DA0E5" wp14:editId="26E26721">
            <wp:extent cx="1454785" cy="596265"/>
            <wp:effectExtent l="0" t="0" r="0" b="0"/>
            <wp:docPr id="4" name="Obraz 4" descr="Opis: http://www.arimr.gov.pl/fileadmin/_processed_/csm_logo_Ryby_i_Morze_2014-2020_01_f10ec7f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http://www.arimr.gov.pl/fileadmin/_processed_/csm_logo_Ryby_i_Morze_2014-2020_01_f10ec7f04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785" cy="596265"/>
                    </a:xfrm>
                    <a:prstGeom prst="rect">
                      <a:avLst/>
                    </a:prstGeom>
                    <a:noFill/>
                    <a:ln>
                      <a:noFill/>
                    </a:ln>
                  </pic:spPr>
                </pic:pic>
              </a:graphicData>
            </a:graphic>
          </wp:inline>
        </w:drawing>
      </w:r>
      <w:r>
        <w:rPr>
          <w:rFonts w:ascii="Times New Roman" w:hAnsi="Times New Roman"/>
          <w:noProof/>
          <w:sz w:val="24"/>
          <w:szCs w:val="20"/>
          <w:lang w:eastAsia="pl-PL"/>
        </w:rPr>
        <w:drawing>
          <wp:inline distT="0" distB="0" distL="0" distR="0" wp14:anchorId="569B333B" wp14:editId="1B093AE6">
            <wp:extent cx="1129030" cy="739775"/>
            <wp:effectExtent l="0" t="0" r="0" b="3175"/>
            <wp:docPr id="5" name="Obraz 5" descr="C:\Users\STANOW~1\AppData\Local\Temp\Rar$DI68.616\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STANOW~1\AppData\Local\Temp\Rar$DI68.616\PROW-2014-2020-logo-k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739775"/>
                    </a:xfrm>
                    <a:prstGeom prst="rect">
                      <a:avLst/>
                    </a:prstGeom>
                    <a:noFill/>
                    <a:ln>
                      <a:noFill/>
                    </a:ln>
                  </pic:spPr>
                </pic:pic>
              </a:graphicData>
            </a:graphic>
          </wp:inline>
        </w:drawing>
      </w:r>
    </w:p>
    <w:p w:rsidR="00C0003C" w:rsidRPr="00EC5359" w:rsidRDefault="00C0003C" w:rsidP="00C0003C">
      <w:pPr>
        <w:spacing w:after="120"/>
        <w:jc w:val="center"/>
        <w:rPr>
          <w:bCs/>
          <w:sz w:val="20"/>
        </w:rPr>
      </w:pPr>
      <w:r w:rsidRPr="00EC5359">
        <w:rPr>
          <w:bCs/>
          <w:sz w:val="20"/>
        </w:rPr>
        <w:t>„Europejski Fundusz Rolny na rzecz Rozwoju Obszarów Wiejskich: Europa inwestująca w obszary wiejskie"</w:t>
      </w:r>
    </w:p>
    <w:p w:rsidR="00C0003C" w:rsidRDefault="00C0003C" w:rsidP="00C0003C">
      <w:pPr>
        <w:jc w:val="center"/>
        <w:rPr>
          <w:b/>
          <w:bCs/>
          <w:color w:val="F79646"/>
          <w:sz w:val="24"/>
          <w:szCs w:val="28"/>
        </w:rPr>
      </w:pPr>
      <w:r w:rsidRPr="00EC5359">
        <w:rPr>
          <w:bCs/>
          <w:sz w:val="20"/>
        </w:rPr>
        <w:t>„Europejski Fundusz Morski i Rybacki”</w:t>
      </w:r>
    </w:p>
    <w:p w:rsidR="00C0003C" w:rsidRDefault="00C0003C" w:rsidP="00C0003C">
      <w:pPr>
        <w:jc w:val="center"/>
        <w:rPr>
          <w:b/>
          <w:color w:val="00B050"/>
        </w:rPr>
      </w:pPr>
      <w:r>
        <w:rPr>
          <w:b/>
          <w:bCs/>
          <w:color w:val="1F497D"/>
          <w:sz w:val="24"/>
          <w:szCs w:val="28"/>
        </w:rPr>
        <w:t>Lokalne kryteria wyboru operacji określone przez Lokalną Grupę Działania-Stowarzyszenie „WIR”-Wiejska Inicjatywa Rozwoju</w:t>
      </w:r>
      <w:r>
        <w:rPr>
          <w:b/>
          <w:color w:val="00B050"/>
        </w:rPr>
        <w:t xml:space="preserve"> dla zakresu</w:t>
      </w:r>
      <w:r>
        <w:rPr>
          <w:b/>
          <w:color w:val="00B050"/>
        </w:rPr>
        <w:t xml:space="preserve"> r</w:t>
      </w:r>
      <w:bookmarkStart w:id="0" w:name="_GoBack"/>
      <w:bookmarkEnd w:id="0"/>
      <w:r w:rsidRPr="00720525">
        <w:rPr>
          <w:b/>
          <w:color w:val="00B050"/>
        </w:rPr>
        <w:t>ozwój przedsiębiorczości na obszarze LSR- podejmowanie działalności gospodarczej</w:t>
      </w:r>
    </w:p>
    <w:p w:rsidR="00C0003C" w:rsidRPr="00C0003C" w:rsidRDefault="00C0003C" w:rsidP="00C0003C">
      <w:pPr>
        <w:tabs>
          <w:tab w:val="left" w:pos="10080"/>
          <w:tab w:val="left" w:pos="10260"/>
        </w:tabs>
        <w:ind w:right="22"/>
        <w:rPr>
          <w:b/>
          <w:color w:val="000000"/>
        </w:rPr>
      </w:pPr>
    </w:p>
    <w:tbl>
      <w:tblPr>
        <w:tblpPr w:leftFromText="141" w:rightFromText="141" w:vertAnchor="page" w:horzAnchor="margin" w:tblpY="4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5"/>
        <w:gridCol w:w="2694"/>
        <w:gridCol w:w="4785"/>
      </w:tblGrid>
      <w:tr w:rsidR="00C0003C" w:rsidRPr="00C0003C" w:rsidTr="00943237">
        <w:tc>
          <w:tcPr>
            <w:tcW w:w="534" w:type="dxa"/>
            <w:shd w:val="clear" w:color="auto" w:fill="92D050"/>
          </w:tcPr>
          <w:p w:rsidR="00C0003C" w:rsidRPr="00C0003C" w:rsidRDefault="00C0003C" w:rsidP="00C0003C">
            <w:pPr>
              <w:tabs>
                <w:tab w:val="left" w:pos="10080"/>
                <w:tab w:val="left" w:pos="10260"/>
              </w:tabs>
              <w:ind w:right="22"/>
              <w:rPr>
                <w:color w:val="000000"/>
              </w:rPr>
            </w:pPr>
            <w:r w:rsidRPr="00C0003C">
              <w:rPr>
                <w:color w:val="000000"/>
              </w:rPr>
              <w:t>Lp.</w:t>
            </w:r>
          </w:p>
        </w:tc>
        <w:tc>
          <w:tcPr>
            <w:tcW w:w="1815" w:type="dxa"/>
            <w:shd w:val="clear" w:color="auto" w:fill="92D050"/>
          </w:tcPr>
          <w:p w:rsidR="00C0003C" w:rsidRPr="00C0003C" w:rsidRDefault="00C0003C" w:rsidP="00C0003C">
            <w:pPr>
              <w:tabs>
                <w:tab w:val="left" w:pos="10080"/>
                <w:tab w:val="left" w:pos="10260"/>
              </w:tabs>
              <w:ind w:right="22"/>
              <w:rPr>
                <w:color w:val="000000"/>
              </w:rPr>
            </w:pPr>
            <w:r w:rsidRPr="00C0003C">
              <w:rPr>
                <w:color w:val="000000"/>
              </w:rPr>
              <w:t xml:space="preserve">Kryterium </w:t>
            </w:r>
            <w:proofErr w:type="spellStart"/>
            <w:r w:rsidRPr="00C0003C">
              <w:rPr>
                <w:color w:val="000000"/>
              </w:rPr>
              <w:t>lokalne-nazwa</w:t>
            </w:r>
            <w:proofErr w:type="spellEnd"/>
          </w:p>
        </w:tc>
        <w:tc>
          <w:tcPr>
            <w:tcW w:w="2694" w:type="dxa"/>
            <w:shd w:val="clear" w:color="auto" w:fill="92D050"/>
          </w:tcPr>
          <w:p w:rsidR="00C0003C" w:rsidRPr="00C0003C" w:rsidRDefault="00C0003C" w:rsidP="00C0003C">
            <w:pPr>
              <w:tabs>
                <w:tab w:val="left" w:pos="10080"/>
                <w:tab w:val="left" w:pos="10260"/>
              </w:tabs>
              <w:ind w:right="22"/>
              <w:rPr>
                <w:color w:val="000000"/>
              </w:rPr>
            </w:pPr>
            <w:r w:rsidRPr="00C0003C">
              <w:rPr>
                <w:color w:val="000000"/>
              </w:rPr>
              <w:t>Punktacja</w:t>
            </w:r>
          </w:p>
        </w:tc>
        <w:tc>
          <w:tcPr>
            <w:tcW w:w="4785" w:type="dxa"/>
            <w:shd w:val="clear" w:color="auto" w:fill="92D050"/>
          </w:tcPr>
          <w:p w:rsidR="00C0003C" w:rsidRPr="00C0003C" w:rsidRDefault="00C0003C" w:rsidP="00C0003C">
            <w:pPr>
              <w:tabs>
                <w:tab w:val="left" w:pos="10080"/>
                <w:tab w:val="left" w:pos="10260"/>
              </w:tabs>
              <w:ind w:right="22"/>
              <w:rPr>
                <w:color w:val="000000"/>
              </w:rPr>
            </w:pPr>
            <w:r w:rsidRPr="00C0003C">
              <w:rPr>
                <w:color w:val="000000"/>
              </w:rPr>
              <w:t>Opis kryterium</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1.</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Innowacja</w:t>
            </w:r>
          </w:p>
        </w:tc>
        <w:tc>
          <w:tcPr>
            <w:tcW w:w="2694" w:type="dxa"/>
          </w:tcPr>
          <w:p w:rsidR="00C0003C" w:rsidRPr="00C0003C" w:rsidRDefault="00C0003C" w:rsidP="00C0003C">
            <w:pPr>
              <w:tabs>
                <w:tab w:val="left" w:pos="10080"/>
                <w:tab w:val="left" w:pos="10260"/>
              </w:tabs>
              <w:spacing w:after="0"/>
              <w:ind w:right="22"/>
            </w:pPr>
            <w:r w:rsidRPr="00C0003C">
              <w:t xml:space="preserve">-operacja ma innowacyjny charakter </w:t>
            </w:r>
            <w:r w:rsidRPr="00C0003C">
              <w:rPr>
                <w:b/>
              </w:rPr>
              <w:t>1-3 pkt</w:t>
            </w:r>
          </w:p>
          <w:p w:rsidR="00C0003C" w:rsidRPr="00C0003C" w:rsidRDefault="00C0003C" w:rsidP="00C0003C">
            <w:pPr>
              <w:tabs>
                <w:tab w:val="left" w:pos="10080"/>
                <w:tab w:val="left" w:pos="10260"/>
              </w:tabs>
              <w:spacing w:after="0"/>
              <w:ind w:right="22"/>
              <w:rPr>
                <w:color w:val="000000"/>
              </w:rPr>
            </w:pPr>
            <w:r w:rsidRPr="00C0003C">
              <w:t>-nie ma innowacyjnego charakteru-</w:t>
            </w:r>
            <w:r w:rsidRPr="00C0003C">
              <w:rPr>
                <w:b/>
              </w:rPr>
              <w:t>0 pkt</w:t>
            </w:r>
          </w:p>
        </w:tc>
        <w:tc>
          <w:tcPr>
            <w:tcW w:w="4785" w:type="dxa"/>
          </w:tcPr>
          <w:p w:rsidR="00C0003C" w:rsidRPr="00C0003C" w:rsidRDefault="00C0003C" w:rsidP="00C0003C">
            <w:r w:rsidRPr="00C0003C">
              <w:rPr>
                <w:color w:val="000000"/>
              </w:rPr>
              <w:t xml:space="preserve">Innowacyjność może  oznaczać zastosowanie pomysłów i rozwiązań znanych i stosowanych na innych obszarach, ale mających innowacyjny charakter na terenie LGD. Przykłady: </w:t>
            </w:r>
            <w:r w:rsidRPr="00C0003C">
              <w:t xml:space="preserve"> wytworzenie nowej usługi lub produktu, nadanie nowych funkcji terenom lub obiektom, które dzięki  temu służyć będą rozwojowi gospodarczemu, nowatorskie, wcześniej niestosowane wykorzystanie lokalnych zasobów i surowców, wprowadzenie nowoczesnych  rozwiązań technicznych i technologicznych, zastosowanie nowych rozwiązań organizacyjnych, wprowadzenie nowych technik marketingowych. Wnioskodawca  uzasadnia/udowodnia innowacyjny charakter operacji.</w:t>
            </w:r>
            <w:r w:rsidRPr="00C0003C">
              <w:rPr>
                <w:b/>
              </w:rPr>
              <w:t xml:space="preserve"> Wskaźnik </w:t>
            </w:r>
            <w:proofErr w:type="spellStart"/>
            <w:r w:rsidRPr="00C0003C">
              <w:rPr>
                <w:b/>
              </w:rPr>
              <w:t>jakościowy-członek</w:t>
            </w:r>
            <w:proofErr w:type="spellEnd"/>
            <w:r w:rsidRPr="00C0003C">
              <w:rPr>
                <w:b/>
              </w:rPr>
              <w:t xml:space="preserve"> Rady musi uzasadnić swoją ocenę</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2.</w:t>
            </w:r>
          </w:p>
        </w:tc>
        <w:tc>
          <w:tcPr>
            <w:tcW w:w="1815" w:type="dxa"/>
          </w:tcPr>
          <w:p w:rsidR="00C0003C" w:rsidRPr="00C0003C" w:rsidRDefault="00C0003C" w:rsidP="00C0003C">
            <w:pPr>
              <w:tabs>
                <w:tab w:val="left" w:pos="10080"/>
                <w:tab w:val="left" w:pos="10260"/>
              </w:tabs>
              <w:ind w:right="22"/>
            </w:pPr>
            <w:r w:rsidRPr="00C0003C">
              <w:t>Rozwój lokalnego rynku pracy</w:t>
            </w:r>
          </w:p>
        </w:tc>
        <w:tc>
          <w:tcPr>
            <w:tcW w:w="2694" w:type="dxa"/>
          </w:tcPr>
          <w:p w:rsidR="00C0003C" w:rsidRPr="00C0003C" w:rsidRDefault="00C0003C" w:rsidP="00C0003C">
            <w:pPr>
              <w:tabs>
                <w:tab w:val="left" w:pos="10080"/>
                <w:tab w:val="left" w:pos="10260"/>
              </w:tabs>
              <w:spacing w:after="0"/>
              <w:ind w:right="22"/>
            </w:pPr>
            <w:r w:rsidRPr="00C0003C">
              <w:t>Operacja przyczyni się do powstania miejsc pracy</w:t>
            </w:r>
          </w:p>
          <w:p w:rsidR="00C0003C" w:rsidRPr="00C0003C" w:rsidRDefault="00C0003C" w:rsidP="00C0003C">
            <w:pPr>
              <w:tabs>
                <w:tab w:val="left" w:pos="10080"/>
                <w:tab w:val="left" w:pos="10260"/>
              </w:tabs>
              <w:spacing w:after="0"/>
              <w:ind w:right="22"/>
            </w:pPr>
            <w:r w:rsidRPr="00C0003C">
              <w:t xml:space="preserve">- jednego- </w:t>
            </w:r>
            <w:r w:rsidRPr="00C0003C">
              <w:rPr>
                <w:b/>
              </w:rPr>
              <w:t>0 pkt</w:t>
            </w:r>
          </w:p>
          <w:p w:rsidR="00C0003C" w:rsidRPr="00C0003C" w:rsidRDefault="00C0003C" w:rsidP="00C0003C">
            <w:pPr>
              <w:tabs>
                <w:tab w:val="left" w:pos="10080"/>
                <w:tab w:val="left" w:pos="10260"/>
              </w:tabs>
              <w:spacing w:after="0"/>
              <w:ind w:right="22"/>
              <w:rPr>
                <w:b/>
              </w:rPr>
            </w:pPr>
            <w:r w:rsidRPr="00C0003C">
              <w:t xml:space="preserve">-dwóch- </w:t>
            </w:r>
            <w:r w:rsidRPr="00C0003C">
              <w:rPr>
                <w:b/>
              </w:rPr>
              <w:t>3 pkt</w:t>
            </w:r>
          </w:p>
          <w:p w:rsidR="00C0003C" w:rsidRPr="00C0003C" w:rsidRDefault="00C0003C" w:rsidP="00C0003C">
            <w:pPr>
              <w:tabs>
                <w:tab w:val="left" w:pos="10080"/>
                <w:tab w:val="left" w:pos="10260"/>
              </w:tabs>
              <w:spacing w:after="0"/>
              <w:ind w:right="22"/>
            </w:pPr>
          </w:p>
        </w:tc>
        <w:tc>
          <w:tcPr>
            <w:tcW w:w="4785" w:type="dxa"/>
          </w:tcPr>
          <w:p w:rsidR="00C0003C" w:rsidRPr="00C0003C" w:rsidRDefault="00C0003C" w:rsidP="00C0003C">
            <w:pPr>
              <w:tabs>
                <w:tab w:val="left" w:pos="10080"/>
                <w:tab w:val="left" w:pos="10260"/>
              </w:tabs>
              <w:ind w:right="22"/>
            </w:pPr>
            <w:r w:rsidRPr="00C0003C">
              <w:t>Ze względu na to, że średni udział bezrobotnych zarejestrowanych w liczbie ludności w wieku produkcyjnym na obszarze LGD jest wyższy niż w województwie zachodniopomorskim</w:t>
            </w:r>
            <w:r w:rsidRPr="00C0003C">
              <w:rPr>
                <w:b/>
              </w:rPr>
              <w:t xml:space="preserve"> </w:t>
            </w:r>
            <w:r w:rsidRPr="00C0003C">
              <w:t>bardzo istotne dla obszaru jest rozwój lokalnego rynku pracy. Preferowane są operacje, które tworzą więcej niż 1 miejsce pracy, w przeliczeniu na pełne etaty średnioroczne, osoba zostanie zatrudniona na podstawie umowy o pracę lub spółdzielczej umowy o pracę. Działalność wykonywana jest przez okres 2 lat od dnia wypłaty płatności końcowej.</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3.</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 xml:space="preserve">Grupy </w:t>
            </w:r>
            <w:proofErr w:type="spellStart"/>
            <w:r w:rsidRPr="00C0003C">
              <w:rPr>
                <w:color w:val="000000"/>
              </w:rPr>
              <w:t>defaworyzowane</w:t>
            </w:r>
            <w:proofErr w:type="spellEnd"/>
          </w:p>
        </w:tc>
        <w:tc>
          <w:tcPr>
            <w:tcW w:w="2694" w:type="dxa"/>
          </w:tcPr>
          <w:p w:rsidR="00C0003C" w:rsidRPr="00C0003C" w:rsidRDefault="00C0003C" w:rsidP="00C0003C">
            <w:pPr>
              <w:tabs>
                <w:tab w:val="left" w:pos="10080"/>
                <w:tab w:val="left" w:pos="10260"/>
              </w:tabs>
              <w:spacing w:after="0"/>
              <w:ind w:right="22"/>
              <w:rPr>
                <w:color w:val="000000"/>
              </w:rPr>
            </w:pPr>
            <w:r w:rsidRPr="00C0003C">
              <w:rPr>
                <w:color w:val="000000"/>
              </w:rPr>
              <w:t xml:space="preserve">Wnioskodawca  jest lub zatrudni osoby z grupy de faworyzowanej( młodzież </w:t>
            </w:r>
            <w:r w:rsidRPr="00C0003C">
              <w:rPr>
                <w:color w:val="000000"/>
              </w:rPr>
              <w:lastRenderedPageBreak/>
              <w:t>do 25 roku życia lub osobę 50+)</w:t>
            </w:r>
          </w:p>
          <w:p w:rsidR="00C0003C" w:rsidRPr="00C0003C" w:rsidRDefault="00C0003C" w:rsidP="00C0003C">
            <w:pPr>
              <w:tabs>
                <w:tab w:val="left" w:pos="10080"/>
                <w:tab w:val="left" w:pos="10260"/>
              </w:tabs>
              <w:spacing w:after="0"/>
              <w:ind w:right="22"/>
              <w:rPr>
                <w:color w:val="000000"/>
              </w:rPr>
            </w:pPr>
            <w:r w:rsidRPr="00C0003C">
              <w:rPr>
                <w:color w:val="000000"/>
              </w:rPr>
              <w:t xml:space="preserve">TAK- </w:t>
            </w:r>
            <w:r w:rsidRPr="00C0003C">
              <w:rPr>
                <w:b/>
                <w:color w:val="000000"/>
              </w:rPr>
              <w:t>3 pkt</w:t>
            </w:r>
          </w:p>
          <w:p w:rsidR="00C0003C" w:rsidRPr="00C0003C" w:rsidRDefault="00C0003C" w:rsidP="00C0003C">
            <w:pPr>
              <w:tabs>
                <w:tab w:val="left" w:pos="10080"/>
                <w:tab w:val="left" w:pos="10260"/>
              </w:tabs>
              <w:spacing w:after="0"/>
              <w:ind w:right="22"/>
              <w:rPr>
                <w:color w:val="000000"/>
              </w:rPr>
            </w:pPr>
            <w:r w:rsidRPr="00C0003C">
              <w:rPr>
                <w:color w:val="000000"/>
              </w:rPr>
              <w:t>NIE-</w:t>
            </w:r>
            <w:r w:rsidRPr="00C0003C">
              <w:rPr>
                <w:b/>
                <w:color w:val="000000"/>
              </w:rPr>
              <w:t>0 pkt</w:t>
            </w:r>
            <w:r w:rsidRPr="00C0003C">
              <w:rPr>
                <w:color w:val="000000"/>
              </w:rPr>
              <w:t xml:space="preserve"> </w:t>
            </w:r>
          </w:p>
        </w:tc>
        <w:tc>
          <w:tcPr>
            <w:tcW w:w="4785" w:type="dxa"/>
          </w:tcPr>
          <w:p w:rsidR="00C0003C" w:rsidRPr="00C0003C" w:rsidRDefault="00C0003C" w:rsidP="00C0003C">
            <w:pPr>
              <w:tabs>
                <w:tab w:val="left" w:pos="10080"/>
                <w:tab w:val="left" w:pos="10260"/>
              </w:tabs>
              <w:ind w:right="22"/>
              <w:rPr>
                <w:rFonts w:cs="Calibri"/>
              </w:rPr>
            </w:pPr>
            <w:r w:rsidRPr="00C0003C">
              <w:rPr>
                <w:rFonts w:cs="Calibri"/>
              </w:rPr>
              <w:lastRenderedPageBreak/>
              <w:t xml:space="preserve">Na  obszarze LGD występują grupy </w:t>
            </w:r>
            <w:proofErr w:type="spellStart"/>
            <w:r w:rsidRPr="00C0003C">
              <w:rPr>
                <w:rFonts w:cs="Calibri"/>
              </w:rPr>
              <w:t>defaworyzowane</w:t>
            </w:r>
            <w:proofErr w:type="spellEnd"/>
            <w:r w:rsidRPr="00C0003C">
              <w:rPr>
                <w:rFonts w:cs="Calibri"/>
              </w:rPr>
              <w:t xml:space="preserve"> tj. wykluczone lub będące w trudnej sytuacji lub położeniu na rynku pracy, </w:t>
            </w:r>
            <w:r w:rsidRPr="00C0003C">
              <w:rPr>
                <w:rFonts w:cs="Calibri"/>
              </w:rPr>
              <w:lastRenderedPageBreak/>
              <w:t>preferencje będą dla wnioskodawców, którzy stworzą miejsca pracy dla osób do 25 roku życia lub powyżej 50 lat. Wnioskodawca składa oświadczenie o zatrudnieniu takiej osoby.</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lastRenderedPageBreak/>
              <w:t>4.</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Ochrona środowiska, przeciwdziałanie zmianom klimatycznym</w:t>
            </w:r>
          </w:p>
        </w:tc>
        <w:tc>
          <w:tcPr>
            <w:tcW w:w="2694" w:type="dxa"/>
          </w:tcPr>
          <w:p w:rsidR="00C0003C" w:rsidRPr="00C0003C" w:rsidRDefault="00C0003C" w:rsidP="00C0003C">
            <w:pPr>
              <w:spacing w:after="0" w:line="240" w:lineRule="auto"/>
            </w:pPr>
            <w:r w:rsidRPr="00C0003C">
              <w:t>Operacja przewiduje zastosowanie rozwiązań sprzyjających ochronie środowiska</w:t>
            </w:r>
          </w:p>
          <w:p w:rsidR="00C0003C" w:rsidRPr="00C0003C" w:rsidRDefault="00C0003C" w:rsidP="00C0003C">
            <w:pPr>
              <w:tabs>
                <w:tab w:val="left" w:pos="10080"/>
                <w:tab w:val="left" w:pos="10260"/>
              </w:tabs>
              <w:ind w:right="22"/>
              <w:rPr>
                <w:b/>
                <w:color w:val="000000"/>
              </w:rPr>
            </w:pPr>
            <w:r w:rsidRPr="00C0003C">
              <w:rPr>
                <w:color w:val="000000"/>
              </w:rPr>
              <w:t xml:space="preserve">TAK- </w:t>
            </w:r>
            <w:r w:rsidRPr="00C0003C">
              <w:rPr>
                <w:b/>
                <w:color w:val="000000"/>
              </w:rPr>
              <w:t>3 pkt</w:t>
            </w:r>
          </w:p>
          <w:p w:rsidR="00C0003C" w:rsidRPr="00C0003C" w:rsidRDefault="00C0003C" w:rsidP="00C0003C">
            <w:pPr>
              <w:tabs>
                <w:tab w:val="left" w:pos="10080"/>
                <w:tab w:val="left" w:pos="10260"/>
              </w:tabs>
              <w:ind w:right="22"/>
              <w:rPr>
                <w:color w:val="000000"/>
              </w:rPr>
            </w:pPr>
            <w:r w:rsidRPr="00C0003C">
              <w:rPr>
                <w:color w:val="000000"/>
              </w:rPr>
              <w:t>NIE-</w:t>
            </w:r>
            <w:r w:rsidRPr="00C0003C">
              <w:rPr>
                <w:b/>
                <w:color w:val="000000"/>
              </w:rPr>
              <w:t>0 pkt</w:t>
            </w:r>
            <w:r w:rsidRPr="00C0003C">
              <w:rPr>
                <w:color w:val="000000"/>
              </w:rPr>
              <w:t xml:space="preserve"> </w:t>
            </w:r>
          </w:p>
        </w:tc>
        <w:tc>
          <w:tcPr>
            <w:tcW w:w="4785" w:type="dxa"/>
          </w:tcPr>
          <w:p w:rsidR="00C0003C" w:rsidRPr="00C0003C" w:rsidRDefault="00C0003C" w:rsidP="00C0003C">
            <w:pPr>
              <w:tabs>
                <w:tab w:val="left" w:pos="10080"/>
                <w:tab w:val="left" w:pos="10260"/>
              </w:tabs>
              <w:ind w:right="22"/>
              <w:rPr>
                <w:color w:val="000000"/>
              </w:rPr>
            </w:pPr>
            <w:r w:rsidRPr="00C0003C">
              <w:rPr>
                <w:color w:val="000000"/>
              </w:rPr>
              <w:t xml:space="preserve">Operacja przewiduje rozwiązania, które sprzyjają ochronie środowiska, przeciwdziała zmianom środowiska  np. operacja przewiduje zakup urządzeń niskoemisyjnych, zastosowanie odnawialnych źródeł energii itp. </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5.</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Operacja jest oparta o lokalne zasoby, lub lokalne dziedzictwo kulturowe, przyrodnicze, historyczne</w:t>
            </w:r>
          </w:p>
        </w:tc>
        <w:tc>
          <w:tcPr>
            <w:tcW w:w="2694" w:type="dxa"/>
          </w:tcPr>
          <w:p w:rsidR="00C0003C" w:rsidRPr="00C0003C" w:rsidRDefault="00C0003C" w:rsidP="00C0003C">
            <w:pPr>
              <w:tabs>
                <w:tab w:val="left" w:pos="10080"/>
                <w:tab w:val="left" w:pos="10260"/>
              </w:tabs>
              <w:spacing w:after="0"/>
              <w:ind w:right="22"/>
              <w:rPr>
                <w:color w:val="000000"/>
              </w:rPr>
            </w:pPr>
            <w:r w:rsidRPr="00C0003C">
              <w:rPr>
                <w:color w:val="000000"/>
              </w:rPr>
              <w:t>Realizacja operacji przyczyni się do lepszego wykorzystania  (</w:t>
            </w:r>
            <w:r w:rsidRPr="00C0003C">
              <w:rPr>
                <w:b/>
                <w:color w:val="000000"/>
              </w:rPr>
              <w:t>max 6 pkt</w:t>
            </w:r>
            <w:r w:rsidRPr="00C0003C">
              <w:rPr>
                <w:color w:val="000000"/>
              </w:rPr>
              <w:t>.)</w:t>
            </w:r>
          </w:p>
          <w:p w:rsidR="00C0003C" w:rsidRPr="00C0003C" w:rsidRDefault="00C0003C" w:rsidP="00C0003C">
            <w:pPr>
              <w:tabs>
                <w:tab w:val="left" w:pos="10080"/>
                <w:tab w:val="left" w:pos="10260"/>
              </w:tabs>
              <w:spacing w:after="0"/>
              <w:ind w:right="22"/>
              <w:rPr>
                <w:color w:val="000000"/>
              </w:rPr>
            </w:pPr>
            <w:r w:rsidRPr="00C0003C">
              <w:rPr>
                <w:color w:val="000000"/>
              </w:rPr>
              <w:t xml:space="preserve">-walorów przyrodniczo-krajobrazowych – </w:t>
            </w:r>
            <w:r w:rsidRPr="00C0003C">
              <w:rPr>
                <w:b/>
                <w:color w:val="000000"/>
              </w:rPr>
              <w:t>2 pkt.</w:t>
            </w:r>
          </w:p>
          <w:p w:rsidR="00C0003C" w:rsidRPr="00C0003C" w:rsidRDefault="00C0003C" w:rsidP="00C0003C">
            <w:pPr>
              <w:tabs>
                <w:tab w:val="left" w:pos="10080"/>
                <w:tab w:val="left" w:pos="10260"/>
              </w:tabs>
              <w:spacing w:after="0"/>
              <w:ind w:right="22"/>
              <w:rPr>
                <w:color w:val="000000"/>
              </w:rPr>
            </w:pPr>
            <w:r w:rsidRPr="00C0003C">
              <w:rPr>
                <w:color w:val="000000"/>
              </w:rPr>
              <w:t xml:space="preserve">-dziedzictwa historyczno-kulturowego – </w:t>
            </w:r>
            <w:r w:rsidRPr="00C0003C">
              <w:rPr>
                <w:b/>
                <w:color w:val="000000"/>
              </w:rPr>
              <w:t>2 pkt.</w:t>
            </w:r>
          </w:p>
          <w:p w:rsidR="00C0003C" w:rsidRPr="00C0003C" w:rsidRDefault="00C0003C" w:rsidP="00C0003C">
            <w:pPr>
              <w:tabs>
                <w:tab w:val="left" w:pos="10080"/>
                <w:tab w:val="left" w:pos="10260"/>
              </w:tabs>
              <w:spacing w:after="0"/>
              <w:ind w:right="22"/>
              <w:rPr>
                <w:b/>
                <w:color w:val="000000"/>
              </w:rPr>
            </w:pPr>
            <w:r w:rsidRPr="00C0003C">
              <w:rPr>
                <w:color w:val="000000"/>
              </w:rPr>
              <w:t xml:space="preserve">-lokalnych surowców, w tym produktów rolnych i leśnych – </w:t>
            </w:r>
            <w:r w:rsidRPr="00C0003C">
              <w:rPr>
                <w:b/>
                <w:color w:val="000000"/>
              </w:rPr>
              <w:t>2 pkt.</w:t>
            </w:r>
          </w:p>
          <w:p w:rsidR="00C0003C" w:rsidRPr="00C0003C" w:rsidRDefault="00C0003C" w:rsidP="00C0003C">
            <w:pPr>
              <w:tabs>
                <w:tab w:val="left" w:pos="10080"/>
                <w:tab w:val="left" w:pos="10260"/>
              </w:tabs>
              <w:spacing w:after="0"/>
              <w:ind w:right="22"/>
              <w:rPr>
                <w:color w:val="000000"/>
              </w:rPr>
            </w:pPr>
            <w:r w:rsidRPr="00C0003C">
              <w:rPr>
                <w:b/>
                <w:color w:val="000000"/>
              </w:rPr>
              <w:t xml:space="preserve"> -</w:t>
            </w:r>
            <w:r w:rsidRPr="00C0003C">
              <w:rPr>
                <w:color w:val="000000"/>
              </w:rPr>
              <w:t>nie przyczynia się</w:t>
            </w:r>
            <w:r w:rsidRPr="00C0003C">
              <w:rPr>
                <w:b/>
                <w:color w:val="000000"/>
              </w:rPr>
              <w:t>-0 pkt</w:t>
            </w:r>
          </w:p>
        </w:tc>
        <w:tc>
          <w:tcPr>
            <w:tcW w:w="4785" w:type="dxa"/>
          </w:tcPr>
          <w:p w:rsidR="00C0003C" w:rsidRPr="00C0003C" w:rsidRDefault="00C0003C" w:rsidP="00C0003C">
            <w:pPr>
              <w:spacing w:after="0" w:line="240" w:lineRule="auto"/>
              <w:rPr>
                <w:b/>
              </w:rPr>
            </w:pPr>
            <w:r w:rsidRPr="00C0003C">
              <w:rPr>
                <w:color w:val="000000"/>
              </w:rPr>
              <w:t>Operacja jest oparta o lokalne zasoby lub lokalne dziedzictwo kulturowe, przyrodnicze, historyczne. Preferowane są operacje wykorzystujące lokalne zasoby lub lokalne dziedzictwo kulturowe, przyrodnicze, historyczne lub upowszechniające wiedzę na ich temat. Na przykład wykorzystanie obiektów zabytkowych lub historycznych na działalność hotelowo-gastronomiczną z wykorzystaniem lokalnych produktów itd.</w:t>
            </w:r>
            <w:r w:rsidRPr="00C0003C">
              <w:rPr>
                <w:b/>
              </w:rPr>
              <w:t xml:space="preserve"> </w:t>
            </w:r>
            <w:r w:rsidRPr="00C0003C">
              <w:t>Wnioskodawca uzasadnia to kryterium</w:t>
            </w:r>
            <w:r w:rsidRPr="00C0003C">
              <w:rPr>
                <w:b/>
              </w:rPr>
              <w:t xml:space="preserve"> . Wskaźnik jakościowy- członek Rady musi uzasadnić swoją ocenę.</w:t>
            </w:r>
          </w:p>
          <w:p w:rsidR="00C0003C" w:rsidRPr="00C0003C" w:rsidRDefault="00C0003C" w:rsidP="00C0003C">
            <w:pPr>
              <w:tabs>
                <w:tab w:val="left" w:pos="10080"/>
                <w:tab w:val="left" w:pos="10260"/>
              </w:tabs>
              <w:ind w:right="22"/>
              <w:rPr>
                <w:color w:val="000000"/>
              </w:rPr>
            </w:pP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6.</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Promocja LGD i LSR</w:t>
            </w:r>
          </w:p>
        </w:tc>
        <w:tc>
          <w:tcPr>
            <w:tcW w:w="2694" w:type="dxa"/>
          </w:tcPr>
          <w:p w:rsidR="00C0003C" w:rsidRPr="00C0003C" w:rsidRDefault="00C0003C" w:rsidP="00C0003C">
            <w:pPr>
              <w:tabs>
                <w:tab w:val="left" w:pos="10080"/>
                <w:tab w:val="left" w:pos="10260"/>
              </w:tabs>
              <w:spacing w:after="0" w:line="240" w:lineRule="auto"/>
              <w:ind w:right="22"/>
            </w:pPr>
            <w:r w:rsidRPr="00C0003C">
              <w:t>Promocja:</w:t>
            </w:r>
          </w:p>
          <w:p w:rsidR="00C0003C" w:rsidRPr="00C0003C" w:rsidRDefault="00C0003C" w:rsidP="00C0003C">
            <w:pPr>
              <w:tabs>
                <w:tab w:val="left" w:pos="10080"/>
                <w:tab w:val="left" w:pos="10260"/>
              </w:tabs>
              <w:spacing w:after="0" w:line="240" w:lineRule="auto"/>
              <w:ind w:right="22"/>
            </w:pPr>
            <w:r w:rsidRPr="00C0003C">
              <w:t xml:space="preserve">- operacja promuje obszar LGD i PROW z wykorzystaniem logo UE, PROW,  Stowarzyszenia „WIR” w  formie innej niż tablica informacyjna </w:t>
            </w:r>
            <w:r w:rsidRPr="00C0003C">
              <w:rPr>
                <w:sz w:val="20"/>
                <w:szCs w:val="20"/>
              </w:rPr>
              <w:t xml:space="preserve">(np.  folder, strona internetowa audycja, wystawa </w:t>
            </w:r>
            <w:proofErr w:type="spellStart"/>
            <w:r w:rsidRPr="00C0003C">
              <w:rPr>
                <w:sz w:val="20"/>
                <w:szCs w:val="20"/>
              </w:rPr>
              <w:t>itp</w:t>
            </w:r>
            <w:proofErr w:type="spellEnd"/>
            <w:r w:rsidRPr="00C0003C">
              <w:rPr>
                <w:sz w:val="20"/>
                <w:szCs w:val="20"/>
              </w:rPr>
              <w:t>)</w:t>
            </w:r>
            <w:r w:rsidRPr="00C0003C">
              <w:t xml:space="preserve"> </w:t>
            </w:r>
            <w:r w:rsidRPr="00C0003C">
              <w:rPr>
                <w:b/>
              </w:rPr>
              <w:t>– 2</w:t>
            </w:r>
            <w:r w:rsidRPr="00C0003C">
              <w:t>pkt</w:t>
            </w:r>
          </w:p>
          <w:p w:rsidR="00C0003C" w:rsidRPr="00C0003C" w:rsidRDefault="00C0003C" w:rsidP="00C0003C">
            <w:pPr>
              <w:tabs>
                <w:tab w:val="left" w:pos="10080"/>
                <w:tab w:val="left" w:pos="10260"/>
              </w:tabs>
              <w:ind w:right="22"/>
              <w:rPr>
                <w:b/>
              </w:rPr>
            </w:pPr>
            <w:r w:rsidRPr="00C0003C">
              <w:t xml:space="preserve">- operacja nie promuje obszaru z wykorzystaniem logo UE, PROW, Stowarzyszenia „WIR” w innej formie niż tablica informacyjna – </w:t>
            </w:r>
            <w:r w:rsidRPr="00C0003C">
              <w:rPr>
                <w:b/>
              </w:rPr>
              <w:t>0 pkt</w:t>
            </w:r>
          </w:p>
        </w:tc>
        <w:tc>
          <w:tcPr>
            <w:tcW w:w="4785" w:type="dxa"/>
          </w:tcPr>
          <w:p w:rsidR="00C0003C" w:rsidRPr="00C0003C" w:rsidRDefault="00C0003C" w:rsidP="00C0003C">
            <w:pPr>
              <w:tabs>
                <w:tab w:val="left" w:pos="10080"/>
                <w:tab w:val="left" w:pos="10260"/>
              </w:tabs>
              <w:ind w:right="22"/>
              <w:rPr>
                <w:color w:val="000000"/>
              </w:rPr>
            </w:pPr>
            <w:r w:rsidRPr="00C0003C">
              <w:rPr>
                <w:color w:val="000000"/>
              </w:rPr>
              <w:t>Preferowane są operacje promujące walory obszaru LGD z wykorzystaniem logo LGD, UE, PROW. Taka promocja przyczyni się do rozpoznawalności obszaru, Stowarzyszenia ”WIR” -Wiejska Inicjatywa Rozwoju, służą upowszechnianiu informacji, że operacja została zrealizowana dzięki dotacji unijnej. Wnioskodawca składa oświadczenie o zastosowanych formach promocji.</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t>7.</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 xml:space="preserve">Wiedza o PROW </w:t>
            </w:r>
          </w:p>
        </w:tc>
        <w:tc>
          <w:tcPr>
            <w:tcW w:w="2694" w:type="dxa"/>
          </w:tcPr>
          <w:p w:rsidR="00C0003C" w:rsidRPr="00C0003C" w:rsidRDefault="00C0003C" w:rsidP="00C0003C">
            <w:pPr>
              <w:spacing w:after="0" w:line="240" w:lineRule="auto"/>
            </w:pPr>
            <w:r w:rsidRPr="00C0003C">
              <w:t>Wnioskodawca uczestniczył w szkolenia organizowanych przez LGD i uzyskał pozytywną ocenę</w:t>
            </w:r>
          </w:p>
          <w:p w:rsidR="00C0003C" w:rsidRPr="00C0003C" w:rsidRDefault="00C0003C" w:rsidP="00C0003C">
            <w:pPr>
              <w:spacing w:after="0" w:line="240" w:lineRule="auto"/>
            </w:pPr>
          </w:p>
          <w:p w:rsidR="00C0003C" w:rsidRPr="00C0003C" w:rsidRDefault="00C0003C" w:rsidP="00C0003C">
            <w:pPr>
              <w:tabs>
                <w:tab w:val="left" w:pos="10080"/>
                <w:tab w:val="left" w:pos="10260"/>
              </w:tabs>
              <w:ind w:right="22"/>
              <w:rPr>
                <w:b/>
                <w:color w:val="000000"/>
              </w:rPr>
            </w:pPr>
            <w:r w:rsidRPr="00C0003C">
              <w:rPr>
                <w:color w:val="000000"/>
              </w:rPr>
              <w:t xml:space="preserve">TAK- </w:t>
            </w:r>
            <w:r w:rsidRPr="00C0003C">
              <w:rPr>
                <w:b/>
                <w:color w:val="000000"/>
              </w:rPr>
              <w:t>2 pkt</w:t>
            </w:r>
          </w:p>
          <w:p w:rsidR="00C0003C" w:rsidRPr="00C0003C" w:rsidRDefault="00C0003C" w:rsidP="00C0003C">
            <w:pPr>
              <w:tabs>
                <w:tab w:val="left" w:pos="10080"/>
                <w:tab w:val="left" w:pos="10260"/>
              </w:tabs>
              <w:ind w:right="22"/>
              <w:rPr>
                <w:color w:val="000000"/>
              </w:rPr>
            </w:pPr>
            <w:r w:rsidRPr="00C0003C">
              <w:rPr>
                <w:color w:val="000000"/>
              </w:rPr>
              <w:t>NIE-</w:t>
            </w:r>
            <w:r w:rsidRPr="00C0003C">
              <w:rPr>
                <w:b/>
                <w:color w:val="000000"/>
              </w:rPr>
              <w:t>0 pkt</w:t>
            </w:r>
          </w:p>
        </w:tc>
        <w:tc>
          <w:tcPr>
            <w:tcW w:w="4785" w:type="dxa"/>
          </w:tcPr>
          <w:p w:rsidR="00C0003C" w:rsidRPr="00C0003C" w:rsidRDefault="00C0003C" w:rsidP="00C0003C">
            <w:pPr>
              <w:tabs>
                <w:tab w:val="left" w:pos="10080"/>
                <w:tab w:val="left" w:pos="10260"/>
              </w:tabs>
              <w:ind w:right="22"/>
              <w:rPr>
                <w:color w:val="000000"/>
              </w:rPr>
            </w:pPr>
            <w:r w:rsidRPr="00C0003C">
              <w:rPr>
                <w:color w:val="000000"/>
              </w:rPr>
              <w:t xml:space="preserve">W celu poprawnego przygotowania dokumentacji konkursowej nieodzownym warunkiem jest uczestnictwo w szkoleniach organizowanych przez LGD dot. poddziałania ”Wsparcie na wdrażanie operacji w ramach strategii rozwoju lokalnego kierowanego przez społeczność” w danym zakresie tematycznym, wnioskodawca oprócz uczestnictwa musi uzyskać pozytywną ocenę z </w:t>
            </w:r>
            <w:r w:rsidRPr="00C0003C">
              <w:rPr>
                <w:color w:val="000000"/>
              </w:rPr>
              <w:lastRenderedPageBreak/>
              <w:t>przeprowadzonego testu.</w:t>
            </w:r>
          </w:p>
        </w:tc>
      </w:tr>
      <w:tr w:rsidR="00C0003C" w:rsidRPr="00C0003C" w:rsidTr="00943237">
        <w:tc>
          <w:tcPr>
            <w:tcW w:w="534" w:type="dxa"/>
          </w:tcPr>
          <w:p w:rsidR="00C0003C" w:rsidRPr="00C0003C" w:rsidRDefault="00C0003C" w:rsidP="00C0003C">
            <w:pPr>
              <w:tabs>
                <w:tab w:val="left" w:pos="10080"/>
                <w:tab w:val="left" w:pos="10260"/>
              </w:tabs>
              <w:ind w:right="22"/>
              <w:rPr>
                <w:color w:val="000000"/>
              </w:rPr>
            </w:pPr>
            <w:r w:rsidRPr="00C0003C">
              <w:rPr>
                <w:color w:val="000000"/>
              </w:rPr>
              <w:lastRenderedPageBreak/>
              <w:t>8.</w:t>
            </w:r>
          </w:p>
        </w:tc>
        <w:tc>
          <w:tcPr>
            <w:tcW w:w="1815" w:type="dxa"/>
          </w:tcPr>
          <w:p w:rsidR="00C0003C" w:rsidRPr="00C0003C" w:rsidRDefault="00C0003C" w:rsidP="00C0003C">
            <w:pPr>
              <w:tabs>
                <w:tab w:val="left" w:pos="10080"/>
                <w:tab w:val="left" w:pos="10260"/>
              </w:tabs>
              <w:ind w:right="22"/>
              <w:rPr>
                <w:color w:val="000000"/>
              </w:rPr>
            </w:pPr>
            <w:r w:rsidRPr="00C0003C">
              <w:rPr>
                <w:color w:val="000000"/>
              </w:rPr>
              <w:t>Konsultacje w biurze LGD przed złożeniem wniosku</w:t>
            </w:r>
          </w:p>
        </w:tc>
        <w:tc>
          <w:tcPr>
            <w:tcW w:w="2694" w:type="dxa"/>
          </w:tcPr>
          <w:p w:rsidR="00C0003C" w:rsidRPr="00C0003C" w:rsidRDefault="00C0003C" w:rsidP="00C0003C">
            <w:pPr>
              <w:spacing w:after="0" w:line="240" w:lineRule="auto"/>
            </w:pPr>
            <w:r w:rsidRPr="00C0003C">
              <w:t>Czy wnioskodawca korzystał z konsultacji w biurze LGD</w:t>
            </w:r>
          </w:p>
          <w:p w:rsidR="00C0003C" w:rsidRPr="00C0003C" w:rsidRDefault="00C0003C" w:rsidP="00C0003C">
            <w:pPr>
              <w:spacing w:after="0" w:line="240" w:lineRule="auto"/>
            </w:pPr>
            <w:r w:rsidRPr="00C0003C">
              <w:t>Tak-</w:t>
            </w:r>
            <w:r w:rsidRPr="00C0003C">
              <w:rPr>
                <w:b/>
              </w:rPr>
              <w:t>2 pkt</w:t>
            </w:r>
          </w:p>
          <w:p w:rsidR="00C0003C" w:rsidRPr="00C0003C" w:rsidRDefault="00C0003C" w:rsidP="00C0003C">
            <w:pPr>
              <w:spacing w:after="0" w:line="240" w:lineRule="auto"/>
            </w:pPr>
            <w:r w:rsidRPr="00C0003C">
              <w:t>Nie-</w:t>
            </w:r>
            <w:r w:rsidRPr="00C0003C">
              <w:rPr>
                <w:b/>
              </w:rPr>
              <w:t>0 pkt</w:t>
            </w:r>
          </w:p>
        </w:tc>
        <w:tc>
          <w:tcPr>
            <w:tcW w:w="4785" w:type="dxa"/>
          </w:tcPr>
          <w:p w:rsidR="00C0003C" w:rsidRPr="00C0003C" w:rsidRDefault="00C0003C" w:rsidP="00C0003C">
            <w:pPr>
              <w:tabs>
                <w:tab w:val="left" w:pos="10080"/>
                <w:tab w:val="left" w:pos="10260"/>
              </w:tabs>
              <w:ind w:right="22"/>
              <w:rPr>
                <w:color w:val="000000"/>
              </w:rPr>
            </w:pPr>
            <w:r w:rsidRPr="00C0003C">
              <w:rPr>
                <w:color w:val="000000"/>
              </w:rPr>
              <w:t>Konsultacja w biurze LGD ma na celu zweryfikowanie, czy operacja wpisuje się w Program, LSR, przeprowadzenie wstępnej prognozy w zakresie  osiągnięcia  minimalnej ilość punktów podczas oceny zgodności z lokalnymi kryteriami oraz czy składany wniosek jest kompletny tj. posiada wszystkie niezbędne załączniki.</w:t>
            </w:r>
          </w:p>
        </w:tc>
      </w:tr>
    </w:tbl>
    <w:p w:rsidR="0034545C" w:rsidRDefault="0034545C"/>
    <w:sectPr w:rsidR="0034545C" w:rsidSect="00074B23">
      <w:pgSz w:w="11906" w:h="16838"/>
      <w:pgMar w:top="79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3C"/>
    <w:rsid w:val="0034545C"/>
    <w:rsid w:val="00C00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000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03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3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000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0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735</Words>
  <Characters>4414</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KLIENT</cp:lastModifiedBy>
  <cp:revision>1</cp:revision>
  <dcterms:created xsi:type="dcterms:W3CDTF">2016-12-06T10:02:00Z</dcterms:created>
  <dcterms:modified xsi:type="dcterms:W3CDTF">2016-12-06T10:06:00Z</dcterms:modified>
</cp:coreProperties>
</file>